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1E6599" w:rsidRDefault="001E6599" w:rsidP="00982AEA">
      <w:pPr>
        <w:jc w:val="both"/>
        <w:rPr>
          <w:b/>
        </w:rPr>
      </w:pPr>
    </w:p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710ADC" w:rsidRDefault="00710ADC" w:rsidP="00DB75C1">
      <w:pPr>
        <w:spacing w:line="240" w:lineRule="atLeast"/>
        <w:ind w:firstLine="709"/>
        <w:jc w:val="both"/>
      </w:pPr>
      <w:r>
        <w:t>Управляющие компании должны обеспечивать благоприятные и безопасные условия проживания граждан, поддерживать надлежащее состояние общего имущества</w:t>
      </w:r>
      <w:bookmarkStart w:id="0" w:name="_GoBack"/>
      <w:bookmarkEnd w:id="0"/>
      <w:r>
        <w:t xml:space="preserve"> в жилом доме, а также предоставлять коммунальные услуги гражданам</w:t>
      </w:r>
      <w:r w:rsidR="00C9309A">
        <w:t>, которые соответствуют установленным требованиям</w:t>
      </w:r>
      <w:r>
        <w:t xml:space="preserve">. </w:t>
      </w:r>
    </w:p>
    <w:p w:rsidR="001E6599" w:rsidRDefault="00EC0F84" w:rsidP="001016D6">
      <w:pPr>
        <w:ind w:firstLine="709"/>
        <w:jc w:val="both"/>
      </w:pPr>
      <w:r>
        <w:t>П</w:t>
      </w:r>
      <w:r w:rsidR="00710ADC">
        <w:t>остановлением Правительства Российской Федерации от 03.04.2013 №290</w:t>
      </w:r>
      <w:r>
        <w:t xml:space="preserve"> </w:t>
      </w:r>
      <w:r w:rsidR="00710ADC">
        <w:t>предусмотрен минимальный перечь услуг и работ, необходимы</w:t>
      </w:r>
      <w:r>
        <w:t>й</w:t>
      </w:r>
      <w:r w:rsidR="00710ADC">
        <w:t xml:space="preserve"> для обеспечения надлежащего состояния общего имущества жильцов. В указанную деятельность входит</w:t>
      </w:r>
      <w:r w:rsidR="00710ADC" w:rsidRPr="00710ADC">
        <w:t xml:space="preserve"> уборка территории</w:t>
      </w:r>
      <w:r w:rsidR="00710ADC">
        <w:t>, отслеживание состояния жилого дома, осуществление очистки крыши и фасада от наледи</w:t>
      </w:r>
      <w:r w:rsidR="00C9309A">
        <w:t>, подготовка</w:t>
      </w:r>
      <w:r w:rsidR="00710ADC">
        <w:t xml:space="preserve"> к отопительному сезону и многое другое.  </w:t>
      </w:r>
    </w:p>
    <w:p w:rsidR="00D8063B" w:rsidRDefault="00710ADC" w:rsidP="00C9309A">
      <w:pPr>
        <w:ind w:firstLine="709"/>
        <w:jc w:val="both"/>
      </w:pPr>
      <w:r>
        <w:t xml:space="preserve">Однако, зачастую управляющие компании игнорируют требования законодательства и не выполняют свои </w:t>
      </w:r>
      <w:r w:rsidR="00EC0F84">
        <w:t>обязанности</w:t>
      </w:r>
      <w:r>
        <w:t xml:space="preserve">. </w:t>
      </w:r>
      <w:r w:rsidR="000B76CF">
        <w:t xml:space="preserve">В этом случае, в соответствии с </w:t>
      </w:r>
      <w:r w:rsidR="00FD38CA">
        <w:t>ч.10 ст.156</w:t>
      </w:r>
      <w:r w:rsidR="000B76CF">
        <w:t xml:space="preserve"> Жилищного</w:t>
      </w:r>
      <w:r w:rsidR="00D8063B">
        <w:t xml:space="preserve"> кодекс</w:t>
      </w:r>
      <w:r w:rsidR="000B76CF">
        <w:t>а</w:t>
      </w:r>
      <w:r w:rsidR="00D8063B">
        <w:t xml:space="preserve"> Российской Федерации жильцы вправе требовать произвести перерасчет внесенной платы за содержание общего имущества, </w:t>
      </w:r>
      <w:r w:rsidR="00FD38CA">
        <w:t>при условии, что</w:t>
      </w:r>
      <w:r w:rsidR="00D8063B">
        <w:t xml:space="preserve"> указанные услуги оказывались ненадлежащим об</w:t>
      </w:r>
      <w:r w:rsidR="000B76CF">
        <w:t xml:space="preserve">разом. Для этого </w:t>
      </w:r>
      <w:r w:rsidR="00D8063B">
        <w:t xml:space="preserve">им необходимо направить соответствующее заявление в управляющую организацию. </w:t>
      </w:r>
    </w:p>
    <w:p w:rsidR="00D8063B" w:rsidRDefault="00D8063B" w:rsidP="001016D6">
      <w:pPr>
        <w:ind w:firstLine="709"/>
        <w:jc w:val="both"/>
      </w:pPr>
      <w:r>
        <w:t>Кроме того, за нарушение жилищного законодательства управляющая компания может быть привлечена к административн</w:t>
      </w:r>
      <w:r w:rsidR="000D5381">
        <w:t xml:space="preserve">ой ответственности, в том числе в виде штрафа. </w:t>
      </w:r>
      <w:r>
        <w:t xml:space="preserve"> </w:t>
      </w:r>
    </w:p>
    <w:p w:rsidR="00D8063B" w:rsidRDefault="00D8063B" w:rsidP="001016D6">
      <w:pPr>
        <w:ind w:firstLine="709"/>
        <w:jc w:val="both"/>
      </w:pPr>
      <w:r>
        <w:t xml:space="preserve"> </w:t>
      </w:r>
      <w:r w:rsidR="001016D6">
        <w:t>Также, в случае неп</w:t>
      </w:r>
      <w:r w:rsidR="000B76CF">
        <w:t xml:space="preserve">равомерных действий сотрудников </w:t>
      </w:r>
      <w:r w:rsidR="001016D6">
        <w:t xml:space="preserve">управляющих компании, граждане вправе обратиться с заявлением в Государственную жилищную инспекцию или в прокуратуру города.   </w:t>
      </w:r>
    </w:p>
    <w:p w:rsidR="001E6599" w:rsidRDefault="001E6599" w:rsidP="001016D6">
      <w:pPr>
        <w:ind w:firstLine="709"/>
        <w:jc w:val="both"/>
      </w:pPr>
    </w:p>
    <w:p w:rsidR="001E6599" w:rsidRDefault="001E6599" w:rsidP="00B035CA">
      <w:pPr>
        <w:ind w:firstLine="709"/>
        <w:jc w:val="both"/>
      </w:pPr>
    </w:p>
    <w:p w:rsidR="001E6599" w:rsidRDefault="000B76CF" w:rsidP="000B76CF">
      <w:pPr>
        <w:jc w:val="both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p w:rsidR="000B76CF" w:rsidRDefault="000B76CF" w:rsidP="000B76CF">
      <w:pPr>
        <w:jc w:val="both"/>
      </w:pPr>
    </w:p>
    <w:p w:rsidR="000B76CF" w:rsidRDefault="000B76CF" w:rsidP="000B76CF">
      <w:pPr>
        <w:jc w:val="both"/>
      </w:pPr>
      <w:r>
        <w:t>г. Усть-Катава</w:t>
      </w:r>
    </w:p>
    <w:p w:rsidR="006D4770" w:rsidRDefault="006D4770" w:rsidP="00681EA3">
      <w:pPr>
        <w:ind w:firstLine="708"/>
        <w:jc w:val="both"/>
      </w:pP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D7B4D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53B0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61</cp:revision>
  <cp:lastPrinted>2023-01-13T10:44:00Z</cp:lastPrinted>
  <dcterms:created xsi:type="dcterms:W3CDTF">2021-04-15T05:44:00Z</dcterms:created>
  <dcterms:modified xsi:type="dcterms:W3CDTF">2023-01-13T11:21:00Z</dcterms:modified>
</cp:coreProperties>
</file>