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tabs>
          <w:tab w:val="left" w:pos="3600"/>
          <w:tab w:val="left" w:pos="4140"/>
        </w:tabs>
        <w:ind w:left="4395" w:right="3827" w:hanging="929"/>
        <w:jc w:val="center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DB" w:rsidRDefault="009252DB" w:rsidP="009252DB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</w:rPr>
        <w:t>СОБРАНИЕ  ДЕПУТАТОВ</w:t>
      </w:r>
    </w:p>
    <w:p w:rsidR="009252DB" w:rsidRDefault="009252DB" w:rsidP="009252D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УСТЬ-КАТАВСКОГО ГОРОДСКОГО ОКРУГА</w:t>
      </w:r>
    </w:p>
    <w:p w:rsidR="009252DB" w:rsidRDefault="009252DB" w:rsidP="009252DB">
      <w:pPr>
        <w:jc w:val="center"/>
        <w:rPr>
          <w:b/>
          <w:bCs/>
          <w:i/>
          <w:sz w:val="24"/>
          <w:szCs w:val="24"/>
          <w:lang w:eastAsia="ar-SA"/>
        </w:rPr>
      </w:pPr>
      <w:r>
        <w:rPr>
          <w:b/>
          <w:bCs/>
          <w:szCs w:val="24"/>
        </w:rPr>
        <w:t>ЧЕЛЯБИНСКОЙ ОБЛАСТИ</w:t>
      </w:r>
    </w:p>
    <w:p w:rsidR="009252DB" w:rsidRDefault="009252DB" w:rsidP="009252D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9252DB" w:rsidRDefault="009252DB" w:rsidP="009252D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заседание</w:t>
      </w:r>
    </w:p>
    <w:p w:rsidR="009252DB" w:rsidRDefault="009252DB" w:rsidP="009252D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9252DB" w:rsidRDefault="009252DB" w:rsidP="00925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26.01.2022       №</w:t>
      </w:r>
      <w:r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                                                                    г. Усть-Катав  </w:t>
      </w: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Усть-Катавского городского округа от 27.10.2021 №129</w:t>
      </w:r>
    </w:p>
    <w:p w:rsidR="009252DB" w:rsidRDefault="009252DB" w:rsidP="009252DB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прогнозного плана (программы) приватизации имущества на 2022 год»</w:t>
      </w: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Усть-Катавского городского округа, руководствуясь 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Уставом усть-Катавского городского округа,  Собрание депутатов </w:t>
      </w: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Pr="005B573B" w:rsidRDefault="009252DB" w:rsidP="009252DB">
      <w:pPr>
        <w:jc w:val="center"/>
        <w:rPr>
          <w:b/>
          <w:sz w:val="28"/>
          <w:szCs w:val="28"/>
        </w:rPr>
      </w:pPr>
      <w:r w:rsidRPr="005B573B">
        <w:rPr>
          <w:b/>
          <w:sz w:val="28"/>
          <w:szCs w:val="28"/>
        </w:rPr>
        <w:t>РЕШАЕТ:</w:t>
      </w: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р</w:t>
      </w:r>
      <w:bookmarkStart w:id="0" w:name="_GoBack"/>
      <w:bookmarkEnd w:id="0"/>
      <w:r>
        <w:rPr>
          <w:sz w:val="28"/>
          <w:szCs w:val="28"/>
        </w:rPr>
        <w:t>ешение Собрания депутатов Усть-Катавского городского округа «Об утверждении прогнозного плана (программы) приватизации имущества на 2022 год» от 27.10.2021  №129 следующие изменения: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прогнозный план (программу) приватизации муниципального имущества на 2022 год следующим имуществом: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Комплекс муниципального имущества в составе следующих объектов: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управления рынка общей площадью </w:t>
      </w:r>
      <w:smartTag w:uri="urn:schemas-microsoft-com:office:smarttags" w:element="metricconverter">
        <w:smartTagPr>
          <w:attr w:name="ProductID" w:val="57,0 м2"/>
        </w:smartTagPr>
        <w:r>
          <w:rPr>
            <w:sz w:val="28"/>
            <w:szCs w:val="28"/>
          </w:rPr>
          <w:t>57,0 м2</w:t>
        </w:r>
      </w:smartTag>
      <w:r>
        <w:rPr>
          <w:sz w:val="28"/>
          <w:szCs w:val="28"/>
        </w:rPr>
        <w:t>, расположенное по адресу: г.Усть-Катав, ул.Стадионная, д.б/н, кадастровый №74:39:0000000:329, инвентарный №0001;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мясо-молочного павильона общей площадью </w:t>
      </w:r>
      <w:smartTag w:uri="urn:schemas-microsoft-com:office:smarttags" w:element="metricconverter">
        <w:smartTagPr>
          <w:attr w:name="ProductID" w:val="342,1 м2"/>
        </w:smartTagPr>
        <w:r>
          <w:rPr>
            <w:sz w:val="28"/>
            <w:szCs w:val="28"/>
          </w:rPr>
          <w:t>342,1 м2</w:t>
        </w:r>
      </w:smartTag>
      <w:r>
        <w:rPr>
          <w:sz w:val="28"/>
          <w:szCs w:val="28"/>
        </w:rPr>
        <w:t>, расположенный по адресу: г.Усть-Катав, ул.Стадионная, д.50, кадастровый №74:39:0305084:402, инвентарный №0002;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«Керосиновая лавка» общей площадью </w:t>
      </w:r>
      <w:smartTag w:uri="urn:schemas-microsoft-com:office:smarttags" w:element="metricconverter">
        <w:smartTagPr>
          <w:attr w:name="ProductID" w:val="25,7 м2"/>
        </w:smartTagPr>
        <w:r>
          <w:rPr>
            <w:sz w:val="28"/>
            <w:szCs w:val="28"/>
          </w:rPr>
          <w:t>25,7 м2</w:t>
        </w:r>
      </w:smartTag>
      <w:r>
        <w:rPr>
          <w:sz w:val="28"/>
          <w:szCs w:val="28"/>
        </w:rPr>
        <w:t>, расположенное по адресу: г.Усть-Катав, ул.Стадионная, д.50, кадастровый №74:39:0305084:401, инвентарный №0011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>- ворота инвентарный №0029;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>- агрегат к холодильной камере инвентарный №0010;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торговые ряды инвентарный №0008;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№0007;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забор железобетонный инвентарный №0006;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>- холодильная камера инвентарный №0005;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№0004;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№0003</w:t>
      </w:r>
    </w:p>
    <w:p w:rsidR="009252DB" w:rsidRDefault="009252DB" w:rsidP="00925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</w:t>
      </w:r>
    </w:p>
    <w:p w:rsidR="009252DB" w:rsidRDefault="009252DB" w:rsidP="00925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Усть-Катавского городского округа </w:t>
      </w:r>
      <w:hyperlink r:id="rId5" w:history="1">
        <w:r w:rsidRPr="007B1A14">
          <w:rPr>
            <w:rStyle w:val="a3"/>
            <w:sz w:val="28"/>
            <w:szCs w:val="28"/>
            <w:lang w:val="en-US"/>
          </w:rPr>
          <w:t>www</w:t>
        </w:r>
        <w:r w:rsidRPr="007B1A14">
          <w:rPr>
            <w:rStyle w:val="a3"/>
            <w:sz w:val="28"/>
            <w:szCs w:val="28"/>
          </w:rPr>
          <w:t>.</w:t>
        </w:r>
        <w:r w:rsidRPr="007B1A14">
          <w:rPr>
            <w:rStyle w:val="a3"/>
            <w:sz w:val="28"/>
            <w:szCs w:val="28"/>
            <w:lang w:val="en-US"/>
          </w:rPr>
          <w:t>ukgo</w:t>
        </w:r>
        <w:r w:rsidRPr="007B1A14">
          <w:rPr>
            <w:rStyle w:val="a3"/>
            <w:sz w:val="28"/>
            <w:szCs w:val="28"/>
          </w:rPr>
          <w:t>.</w:t>
        </w:r>
        <w:r w:rsidRPr="007B1A14">
          <w:rPr>
            <w:rStyle w:val="a3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>.</w:t>
      </w:r>
    </w:p>
    <w:p w:rsidR="009252DB" w:rsidRDefault="009252DB" w:rsidP="00925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председателя комиссии по финансово-бюджетной и экономической политике С.Н.Федосову.</w:t>
      </w: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9252DB" w:rsidRDefault="009252DB" w:rsidP="009252DB">
      <w:pPr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  </w:t>
      </w:r>
      <w:r>
        <w:rPr>
          <w:sz w:val="28"/>
        </w:rPr>
        <w:t>С</w:t>
      </w:r>
      <w:r>
        <w:rPr>
          <w:sz w:val="28"/>
          <w:szCs w:val="28"/>
        </w:rPr>
        <w:t>.Н.Пульдяев</w:t>
      </w:r>
    </w:p>
    <w:p w:rsidR="009252DB" w:rsidRDefault="009252DB" w:rsidP="009252DB">
      <w:pPr>
        <w:rPr>
          <w:sz w:val="28"/>
          <w:szCs w:val="28"/>
        </w:rPr>
      </w:pP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Default="009252DB" w:rsidP="009252DB">
      <w:pPr>
        <w:jc w:val="both"/>
        <w:rPr>
          <w:sz w:val="28"/>
          <w:szCs w:val="28"/>
        </w:rPr>
      </w:pPr>
    </w:p>
    <w:p w:rsidR="009252DB" w:rsidRPr="000C5739" w:rsidRDefault="009252DB" w:rsidP="009252DB"/>
    <w:p w:rsidR="004369A0" w:rsidRDefault="004369A0"/>
    <w:sectPr w:rsidR="004369A0" w:rsidSect="009252DB">
      <w:pgSz w:w="11906" w:h="16838" w:code="9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B"/>
    <w:rsid w:val="004369A0"/>
    <w:rsid w:val="009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0319E"/>
  <w15:chartTrackingRefBased/>
  <w15:docId w15:val="{1A7962F0-BA4D-478E-98D2-A3D9A7B4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2022-01-27T04:56:00Z</dcterms:created>
  <dcterms:modified xsi:type="dcterms:W3CDTF">2022-01-27T04:58:00Z</dcterms:modified>
</cp:coreProperties>
</file>