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567"/>
        <w:jc w:val="center"/>
        <w:rPr>
          <w:rFonts w:ascii="Times New Roman" w:hAnsi="Times New Roman" w:cs="Times New Roman"/>
          <w:b/>
          <w:b/>
          <w:sz w:val="28"/>
          <w:szCs w:val="28"/>
        </w:rPr>
      </w:pPr>
      <w:r>
        <w:rPr/>
        <w:drawing>
          <wp:anchor behindDoc="0" distT="0" distB="0" distL="0" distR="0" simplePos="0" locked="0" layoutInCell="1" allowOverlap="1" relativeHeight="2">
            <wp:simplePos x="0" y="0"/>
            <wp:positionH relativeFrom="column">
              <wp:posOffset>93980</wp:posOffset>
            </wp:positionH>
            <wp:positionV relativeFrom="paragraph">
              <wp:posOffset>-35560</wp:posOffset>
            </wp:positionV>
            <wp:extent cx="2439670" cy="91122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439670" cy="911225"/>
                    </a:xfrm>
                    <a:prstGeom prst="rect">
                      <a:avLst/>
                    </a:prstGeom>
                  </pic:spPr>
                </pic:pic>
              </a:graphicData>
            </a:graphic>
          </wp:anchor>
        </w:drawing>
      </w:r>
    </w:p>
    <w:p>
      <w:pPr>
        <w:pStyle w:val="Normal"/>
        <w:spacing w:lineRule="auto" w:line="360"/>
        <w:ind w:firstLine="567"/>
        <w:jc w:val="center"/>
        <w:rPr>
          <w:rFonts w:ascii="Times New Roman" w:hAnsi="Times New Roman" w:cs="Times New Roman"/>
          <w:b/>
          <w:b/>
          <w:sz w:val="28"/>
          <w:szCs w:val="28"/>
        </w:rPr>
      </w:pPr>
      <w:r>
        <w:rPr/>
      </w:r>
    </w:p>
    <w:p>
      <w:pPr>
        <w:pStyle w:val="Normal"/>
        <w:spacing w:lineRule="auto" w:line="360"/>
        <w:ind w:firstLine="567"/>
        <w:jc w:val="center"/>
        <w:rPr>
          <w:rFonts w:ascii="Times New Roman" w:hAnsi="Times New Roman" w:cs="Times New Roman"/>
          <w:b/>
          <w:b/>
          <w:sz w:val="28"/>
          <w:szCs w:val="28"/>
        </w:rPr>
      </w:pPr>
      <w:r>
        <w:rPr/>
      </w:r>
    </w:p>
    <w:p>
      <w:pPr>
        <w:pStyle w:val="Normal"/>
        <w:spacing w:lineRule="auto" w:line="360"/>
        <w:ind w:firstLine="567"/>
        <w:jc w:val="center"/>
        <w:rPr>
          <w:rFonts w:ascii="Times New Roman" w:hAnsi="Times New Roman" w:cs="Times New Roman"/>
          <w:b/>
          <w:b/>
          <w:sz w:val="28"/>
          <w:szCs w:val="28"/>
        </w:rPr>
      </w:pPr>
      <w:r>
        <w:rPr>
          <w:rFonts w:cs="Times New Roman" w:ascii="Times New Roman" w:hAnsi="Times New Roman"/>
          <w:b/>
          <w:sz w:val="28"/>
          <w:szCs w:val="28"/>
        </w:rPr>
        <w:t>Средний срок предоставления сведений из ЕГРН для физических лиц составил 2 дня в 2019 году</w:t>
      </w:r>
    </w:p>
    <w:p>
      <w:pPr>
        <w:pStyle w:val="Normal"/>
        <w:spacing w:lineRule="auto" w:line="360"/>
        <w:ind w:firstLine="567"/>
        <w:jc w:val="both"/>
        <w:rPr>
          <w:rFonts w:ascii="Times New Roman" w:hAnsi="Times New Roman" w:cs="Times New Roman"/>
          <w:iCs/>
          <w:sz w:val="28"/>
          <w:szCs w:val="28"/>
        </w:rPr>
      </w:pPr>
      <w:r>
        <w:rPr>
          <w:rFonts w:cs="Times New Roman" w:ascii="Times New Roman" w:hAnsi="Times New Roman"/>
          <w:iCs/>
          <w:sz w:val="28"/>
          <w:szCs w:val="28"/>
        </w:rPr>
        <w:t xml:space="preserve">По закону выдавать сведения из госреестра недвижимости Кадастровая палата должна в течение трех суток </w:t>
      </w:r>
    </w:p>
    <w:p>
      <w:pPr>
        <w:pStyle w:val="Normal"/>
        <w:spacing w:lineRule="auto" w:line="360"/>
        <w:ind w:firstLine="567"/>
        <w:jc w:val="both"/>
        <w:rPr>
          <w:rFonts w:ascii="Times New Roman" w:hAnsi="Times New Roman" w:cs="Times New Roman"/>
          <w:b/>
          <w:b/>
          <w:sz w:val="28"/>
          <w:szCs w:val="28"/>
        </w:rPr>
      </w:pPr>
      <w:r>
        <w:rPr>
          <w:rFonts w:cs="Times New Roman" w:ascii="Times New Roman" w:hAnsi="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 вместо трех,</w:t>
      </w:r>
      <w:r>
        <w:rPr/>
        <w:t xml:space="preserve"> </w:t>
      </w:r>
      <w:r>
        <w:rPr>
          <w:rFonts w:cs="Times New Roman" w:ascii="Times New Roman" w:hAnsi="Times New Roman"/>
          <w:b/>
          <w:sz w:val="28"/>
          <w:szCs w:val="28"/>
        </w:rPr>
        <w:t xml:space="preserve">установленных законодательством. При этом жители 37 регионов России могли получать выписки из госреестра в три раза быстрее. Это стало возможным благодаря развитию механизмов электронного взаимодействия и подключению электронных сервисов. </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Почти 103 млн сведений Единого государственного реестра недвижимости было выдано Кадастровой палатой в 2019 году.</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В</w:t>
      </w:r>
      <w:r>
        <w:rPr>
          <w:rFonts w:cs="Times New Roman" w:ascii="Times New Roman" w:hAnsi="Times New Roman"/>
          <w:b/>
          <w:sz w:val="28"/>
          <w:szCs w:val="28"/>
        </w:rPr>
        <w:t>сего один день</w:t>
      </w:r>
      <w:r>
        <w:rPr>
          <w:rFonts w:cs="Times New Roman" w:ascii="Times New Roman" w:hAnsi="Times New Roman"/>
          <w:sz w:val="28"/>
          <w:szCs w:val="28"/>
        </w:rPr>
        <w:t xml:space="preserve"> в среднем тратили на получение выписки из госреестра недвижимости жители 37 субъектов. Это 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В течение двух дней в среднем выписки могли получить жители еще 33 регионов. </w:t>
      </w:r>
    </w:p>
    <w:p>
      <w:pPr>
        <w:pStyle w:val="Normal"/>
        <w:spacing w:lineRule="auto" w:line="360"/>
        <w:ind w:firstLine="567"/>
        <w:jc w:val="both"/>
        <w:rPr>
          <w:rFonts w:ascii="Times New Roman" w:hAnsi="Times New Roman" w:cs="Times New Roman"/>
          <w:i/>
          <w:i/>
          <w:sz w:val="28"/>
          <w:szCs w:val="28"/>
        </w:rPr>
      </w:pPr>
      <w:r>
        <w:rPr>
          <w:rFonts w:cs="Times New Roman" w:ascii="Times New Roman" w:hAnsi="Times New Roman"/>
          <w:sz w:val="28"/>
          <w:szCs w:val="28"/>
        </w:rPr>
        <w:t>«</w:t>
      </w:r>
      <w:r>
        <w:rPr>
          <w:rFonts w:cs="Times New Roman" w:ascii="Times New Roman" w:hAnsi="Times New Roman"/>
          <w:i/>
          <w:sz w:val="28"/>
          <w:szCs w:val="28"/>
        </w:rPr>
        <w:t>Максимальное сокращение сроков предоставление услуги – результа</w:t>
      </w:r>
      <w:bookmarkStart w:id="0" w:name="_GoBack"/>
      <w:bookmarkEnd w:id="0"/>
      <w:r>
        <w:rPr>
          <w:rFonts w:cs="Times New Roman" w:ascii="Times New Roman" w:hAnsi="Times New Roman"/>
          <w:i/>
          <w:sz w:val="28"/>
          <w:szCs w:val="28"/>
        </w:rPr>
        <w:t>т планомерной работы</w:t>
      </w:r>
      <w:r>
        <w:rPr>
          <w:rFonts w:cs="Times New Roman" w:ascii="Times New Roman" w:hAnsi="Times New Roman"/>
          <w:sz w:val="28"/>
          <w:szCs w:val="28"/>
        </w:rPr>
        <w:t xml:space="preserve">, – отмечает </w:t>
      </w:r>
      <w:r>
        <w:rPr>
          <w:rFonts w:cs="Times New Roman" w:ascii="Times New Roman" w:hAnsi="Times New Roman"/>
          <w:b/>
          <w:sz w:val="28"/>
          <w:szCs w:val="28"/>
        </w:rPr>
        <w:t>заместитель директора Кадастровой палаты по Удмуртской Республике Екатерина Рублева</w:t>
      </w:r>
      <w:r>
        <w:rPr>
          <w:rFonts w:cs="Times New Roman" w:ascii="Times New Roman" w:hAnsi="Times New Roman"/>
          <w:sz w:val="28"/>
          <w:szCs w:val="28"/>
        </w:rPr>
        <w:t xml:space="preserve">. </w:t>
        <w:noBreakHyphen/>
        <w:t xml:space="preserve"> </w:t>
      </w:r>
      <w:r>
        <w:rPr>
          <w:rFonts w:cs="Times New Roman" w:ascii="Times New Roman" w:hAnsi="Times New Roman"/>
          <w:i/>
          <w:sz w:val="28"/>
          <w:szCs w:val="28"/>
        </w:rPr>
        <w:t xml:space="preserve">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 в рамках межведомственного взаимодействия с органами местного самоуправления поступают к нам в электронном виде». </w:t>
      </w:r>
    </w:p>
    <w:p>
      <w:pPr>
        <w:pStyle w:val="NoSpacing"/>
        <w:spacing w:lineRule="auto" w:line="360" w:before="120" w:after="120"/>
        <w:ind w:firstLine="709"/>
        <w:jc w:val="both"/>
        <w:rPr>
          <w:rFonts w:ascii="Times New Roman" w:hAnsi="Times New Roman"/>
          <w:i/>
          <w:i/>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 xml:space="preserve">«Там, где это возможно, процесс формирования выписок был автоматизирован, - </w:t>
      </w:r>
      <w:r>
        <w:rPr>
          <w:rFonts w:ascii="Times New Roman" w:hAnsi="Times New Roman"/>
          <w:color w:val="000000" w:themeColor="text1"/>
          <w:sz w:val="28"/>
          <w:szCs w:val="28"/>
        </w:rPr>
        <w:t>рассказывает</w:t>
      </w:r>
      <w:r>
        <w:rPr>
          <w:rFonts w:ascii="Times New Roman" w:hAnsi="Times New Roman"/>
          <w:i/>
          <w:color w:val="000000" w:themeColor="text1"/>
          <w:sz w:val="28"/>
          <w:szCs w:val="28"/>
        </w:rPr>
        <w:t xml:space="preserve"> </w:t>
      </w:r>
      <w:r>
        <w:rPr>
          <w:rFonts w:eastAsia="Times New Roman" w:ascii="Times New Roman" w:hAnsi="Times New Roman"/>
          <w:b/>
          <w:bCs/>
          <w:color w:val="000000" w:themeColor="text1"/>
          <w:sz w:val="28"/>
          <w:szCs w:val="28"/>
          <w:lang w:eastAsia="ru-RU"/>
        </w:rPr>
        <w:t xml:space="preserve">заместитель директора Кадастровой палаты по Самарской области Ярослав Логунов. </w:t>
        <w:noBreakHyphen/>
      </w:r>
      <w:r>
        <w:rPr>
          <w:rFonts w:ascii="Times New Roman" w:hAnsi="Times New Roman"/>
          <w:i/>
          <w:color w:val="000000" w:themeColor="text1"/>
          <w:sz w:val="28"/>
          <w:szCs w:val="28"/>
        </w:rPr>
        <w:t xml:space="preserve"> Так, например, сейчас КПТ (Кадастровый план территории) почти в 100% случаях формируется автоматически, что позволило сократить срок предоставления услуги до 5 минут, хотя еще 10 лет назад на его подготовку уходило до 15 дней».</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Срок предоставления сведений из Единого государственного реестра недвижимости в Оренбургской области на протяжении шести лет составляет всего один рабочий день, рассказывает </w:t>
      </w:r>
      <w:r>
        <w:rPr>
          <w:rFonts w:cs="Times New Roman" w:ascii="Times New Roman" w:hAnsi="Times New Roman"/>
          <w:b/>
          <w:sz w:val="28"/>
          <w:szCs w:val="28"/>
        </w:rPr>
        <w:t xml:space="preserve">директор Кадастровой палаты по Оренбургской области Николай Прихожай. </w:t>
      </w:r>
      <w:r>
        <w:rPr>
          <w:rFonts w:cs="Times New Roman" w:ascii="Times New Roman" w:hAnsi="Times New Roman"/>
          <w:i/>
          <w:sz w:val="28"/>
          <w:szCs w:val="28"/>
        </w:rPr>
        <w:t xml:space="preserve">«Такого показателя удалось достичь, в первую очередь, благодаря профессионализму специалистов Кадастровой палаты и грамотному распределению труда. – </w:t>
      </w:r>
      <w:r>
        <w:rPr>
          <w:rFonts w:cs="Times New Roman" w:ascii="Times New Roman" w:hAnsi="Times New Roman"/>
          <w:sz w:val="28"/>
          <w:szCs w:val="28"/>
        </w:rPr>
        <w:t>добавляет</w:t>
      </w:r>
      <w:r>
        <w:rPr>
          <w:rFonts w:cs="Times New Roman" w:ascii="Times New Roman" w:hAnsi="Times New Roman"/>
          <w:i/>
          <w:sz w:val="28"/>
          <w:szCs w:val="28"/>
        </w:rPr>
        <w:t xml:space="preserve"> </w:t>
      </w:r>
      <w:r>
        <w:rPr>
          <w:rFonts w:cs="Times New Roman" w:ascii="Times New Roman" w:hAnsi="Times New Roman"/>
          <w:b/>
          <w:sz w:val="28"/>
          <w:szCs w:val="28"/>
        </w:rPr>
        <w:t xml:space="preserve">директор Кадастровой палаты по Оренбургской области. - </w:t>
      </w:r>
      <w:r>
        <w:rPr>
          <w:rFonts w:cs="Times New Roman" w:ascii="Times New Roman" w:hAnsi="Times New Roman"/>
          <w:i/>
          <w:sz w:val="28"/>
          <w:szCs w:val="28"/>
        </w:rPr>
        <w:t>Работа по подготовке сведений – это постоянный конвейер, в котором не должно быть слабых мест</w:t>
      </w:r>
      <w:r>
        <w:rPr>
          <w:rFonts w:cs="Times New Roman" w:ascii="Times New Roman" w:hAnsi="Times New Roman"/>
          <w:sz w:val="28"/>
          <w:szCs w:val="28"/>
        </w:rPr>
        <w:t xml:space="preserve">». </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 При запросе выписок через МФЦ центры добавляют два дня для отправки документов в Кадастровую палату, поэтому получить выписку можно через МФЦ через пять рабочих дней с момента подачи запроса. </w:t>
      </w:r>
    </w:p>
    <w:p>
      <w:pPr>
        <w:pStyle w:val="NoSpacing"/>
        <w:spacing w:lineRule="auto" w:line="360" w:before="120" w:after="120"/>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Pr>
          <w:rFonts w:ascii="Times New Roman" w:hAnsi="Times New Roman"/>
          <w:b/>
          <w:color w:val="000000" w:themeColor="text1"/>
          <w:sz w:val="28"/>
          <w:szCs w:val="28"/>
        </w:rPr>
        <w:t xml:space="preserve"> 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pPr>
        <w:pStyle w:val="NoSpacing"/>
        <w:spacing w:lineRule="auto" w:line="360" w:before="120" w:after="120"/>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eastAsia="Times New Roman" w:ascii="Times New Roman" w:hAnsi="Times New Roman"/>
          <w:i/>
          <w:iCs/>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eastAsia="Times New Roman" w:ascii="Times New Roman" w:hAnsi="Times New Roman"/>
          <w:bCs/>
          <w:color w:val="000000" w:themeColor="text1"/>
          <w:sz w:val="28"/>
          <w:szCs w:val="28"/>
          <w:lang w:eastAsia="ru-RU"/>
        </w:rPr>
        <w:t>.</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Выписка из ЕГРН – единственный документ, подтверждающий право собственности на недвижимость, источник достоверной и объективной информации о ней. 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 </w:t>
      </w:r>
    </w:p>
    <w:p>
      <w:pPr>
        <w:pStyle w:val="Normal"/>
        <w:spacing w:lineRule="auto" w:line="360"/>
        <w:ind w:firstLine="567"/>
        <w:jc w:val="both"/>
        <w:rPr/>
      </w:pPr>
      <w:r>
        <w:rPr>
          <w:rFonts w:cs="Times New Roman" w:ascii="Times New Roman" w:hAnsi="Times New Roman"/>
          <w:sz w:val="28"/>
          <w:szCs w:val="28"/>
        </w:rPr>
        <w:t xml:space="preserve">При этом в сентябре 2019 года Кадастровая палата запустила </w:t>
      </w:r>
      <w:hyperlink r:id="rId3">
        <w:r>
          <w:rPr>
            <w:rStyle w:val="Style14"/>
            <w:rFonts w:cs="Times New Roman" w:ascii="Times New Roman" w:hAnsi="Times New Roman"/>
            <w:sz w:val="28"/>
            <w:szCs w:val="28"/>
          </w:rPr>
          <w:t>новый онлайн-сервис</w:t>
        </w:r>
      </w:hyperlink>
      <w:r>
        <w:rPr>
          <w:rFonts w:cs="Times New Roman" w:ascii="Times New Roman" w:hAnsi="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pPr>
        <w:pStyle w:val="Normal"/>
        <w:spacing w:lineRule="auto" w:line="360"/>
        <w:ind w:firstLine="567"/>
        <w:jc w:val="both"/>
        <w:rPr/>
      </w:pPr>
      <w:r>
        <w:rPr>
          <w:rFonts w:cs="Times New Roman" w:ascii="Times New Roman" w:hAnsi="Times New Roman"/>
          <w:sz w:val="28"/>
          <w:szCs w:val="28"/>
        </w:rPr>
        <w:t xml:space="preserve">При использовании </w:t>
      </w:r>
      <w:hyperlink r:id="rId4">
        <w:r>
          <w:rPr>
            <w:rStyle w:val="Style14"/>
            <w:rFonts w:cs="Times New Roman" w:ascii="Times New Roman" w:hAnsi="Times New Roman"/>
            <w:sz w:val="28"/>
            <w:szCs w:val="28"/>
          </w:rPr>
          <w:t>нового сервиса Федеральной кадастровой палаты</w:t>
        </w:r>
      </w:hyperlink>
      <w:r>
        <w:rPr>
          <w:rFonts w:cs="Times New Roman" w:ascii="Times New Roman" w:hAnsi="Times New Roman"/>
          <w:sz w:val="28"/>
          <w:szCs w:val="28"/>
        </w:rPr>
        <w:t xml:space="preserve"> для получения сведений Единого госреестра недвижимости время ожидания сокращается до нескольких минут.</w:t>
      </w:r>
    </w:p>
    <w:p>
      <w:pPr>
        <w:pStyle w:val="Normal"/>
        <w:spacing w:lineRule="auto" w:line="360"/>
        <w:ind w:firstLine="567"/>
        <w:jc w:val="both"/>
        <w:rPr/>
      </w:pPr>
      <w:r>
        <w:rPr>
          <w:rFonts w:cs="Times New Roman" w:ascii="Times New Roman" w:hAnsi="Times New Roman"/>
          <w:sz w:val="28"/>
          <w:szCs w:val="28"/>
        </w:rPr>
        <w:t xml:space="preserve"> </w:t>
      </w:r>
    </w:p>
    <w:p>
      <w:pPr>
        <w:pStyle w:val="Style20"/>
        <w:tabs>
          <w:tab w:val="left" w:pos="4980" w:leader="none"/>
        </w:tabs>
        <w:spacing w:lineRule="auto" w:line="360" w:before="0" w:after="0"/>
        <w:ind w:firstLine="709"/>
        <w:jc w:val="right"/>
        <w:rPr>
          <w:rFonts w:ascii="Times New Roman" w:hAnsi="Times New Roman" w:cs="Times New Roman"/>
          <w:b/>
          <w:b/>
          <w:bCs/>
          <w:sz w:val="28"/>
          <w:szCs w:val="28"/>
        </w:rPr>
      </w:pPr>
      <w:r>
        <w:rPr>
          <w:rFonts w:cs="Times New Roman" w:ascii="Times New Roman" w:hAnsi="Times New Roman"/>
          <w:b/>
          <w:bCs/>
          <w:sz w:val="28"/>
          <w:szCs w:val="28"/>
        </w:rPr>
        <w:t>Пресс-служба Федеральной кадастровой палаты</w:t>
      </w:r>
    </w:p>
    <w:p>
      <w:pPr>
        <w:pStyle w:val="Normal"/>
        <w:widowControl/>
        <w:spacing w:lineRule="auto" w:line="360"/>
        <w:ind w:firstLine="680"/>
        <w:jc w:val="right"/>
        <w:rPr>
          <w:rFonts w:ascii="Times New Roman" w:hAnsi="Times New Roman" w:cs="Times New Roman"/>
          <w:sz w:val="28"/>
          <w:szCs w:val="28"/>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по Челябинск</w:t>
      </w:r>
      <w:r>
        <w:rPr>
          <w:rFonts w:eastAsia="SimSun;宋体" w:cs="Times New Roman" w:ascii="Times New Roman" w:hAnsi="Times New Roman"/>
          <w:b/>
          <w:bCs/>
          <w:sz w:val="28"/>
          <w:szCs w:val="28"/>
        </w:rPr>
        <w:t>ой области</w:t>
      </w:r>
    </w:p>
    <w:p>
      <w:pPr>
        <w:pStyle w:val="Style24"/>
        <w:spacing w:lineRule="auto" w:line="240" w:before="337" w:after="57"/>
        <w:jc w:val="left"/>
        <w:rPr>
          <w:rFonts w:ascii="Times New Roman" w:hAnsi="Times New Roman" w:eastAsia="Arial Unicode MS" w:cs="Times New Roman"/>
          <w:sz w:val="24"/>
          <w:szCs w:val="24"/>
          <w:lang w:eastAsia="hi-IN" w:bidi="hi-IN"/>
        </w:rPr>
      </w:pPr>
      <w:r>
        <w:rPr/>
      </w:r>
    </w:p>
    <w:p>
      <w:pPr>
        <w:pStyle w:val="Style24"/>
        <w:spacing w:lineRule="auto" w:line="240" w:before="337" w:after="57"/>
        <w:jc w:val="left"/>
        <w:rPr/>
      </w:pPr>
      <w:bookmarkStart w:id="1" w:name="__DdeLink__636_1136453198"/>
      <w:r>
        <w:rPr>
          <w:rFonts w:eastAsia="Arial Unicode MS" w:cs="Times New Roman" w:ascii="Times New Roman" w:hAnsi="Times New Roman"/>
          <w:sz w:val="24"/>
          <w:szCs w:val="24"/>
          <w:lang w:eastAsia="hi-IN" w:bidi="hi-IN"/>
        </w:rPr>
        <w:t>Пресс-служба</w:t>
        <w:br/>
        <w:t>Федеральной кадастровой палаты </w:t>
        <w:br/>
        <w:t>по Челябинской области</w:t>
        <w:br/>
      </w:r>
      <w:r>
        <w:rPr>
          <w:rFonts w:eastAsia="Arial Unicode MS" w:cs="Times New Roman" w:ascii="Times New Roman" w:hAnsi="Times New Roman"/>
          <w:b/>
          <w:bCs/>
          <w:sz w:val="24"/>
          <w:szCs w:val="24"/>
          <w:lang w:eastAsia="hi-IN" w:bidi="hi-IN"/>
        </w:rPr>
        <w:t>Тел</w:t>
      </w:r>
      <w:r>
        <w:rPr>
          <w:rFonts w:eastAsia="Arial Unicode MS" w:cs="Times New Roman" w:ascii="Times New Roman" w:hAnsi="Times New Roman"/>
          <w:sz w:val="24"/>
          <w:szCs w:val="24"/>
          <w:lang w:eastAsia="hi-IN" w:bidi="hi-IN"/>
        </w:rPr>
        <w:t>.:  8 (351) 728-75-00 (внутренний номер  2291, 2162),</w:t>
        <w:br/>
      </w:r>
      <w:r>
        <w:rPr>
          <w:rFonts w:eastAsia="Arial Unicode MS" w:cs="Times New Roman" w:ascii="Times New Roman" w:hAnsi="Times New Roman"/>
          <w:b/>
          <w:bCs/>
          <w:sz w:val="24"/>
          <w:szCs w:val="24"/>
          <w:lang w:eastAsia="hi-IN" w:bidi="hi-IN"/>
        </w:rPr>
        <w:t>E-mail</w:t>
      </w:r>
      <w:r>
        <w:rPr>
          <w:rFonts w:eastAsia="Arial Unicode MS" w:cs="Times New Roman" w:ascii="Times New Roman" w:hAnsi="Times New Roman"/>
          <w:sz w:val="24"/>
          <w:szCs w:val="24"/>
          <w:lang w:eastAsia="hi-IN" w:bidi="hi-IN"/>
        </w:rPr>
        <w:t>: </w:t>
      </w:r>
      <w:hyperlink r:id="rId5">
        <w:r>
          <w:rPr>
            <w:rStyle w:val="WW"/>
            <w:rFonts w:eastAsia="Arial Unicode MS" w:cs="Times New Roman" w:ascii="Times New Roman" w:hAnsi="Times New Roman"/>
            <w:sz w:val="24"/>
            <w:szCs w:val="24"/>
            <w:lang w:eastAsia="hi-IN" w:bidi="hi-IN"/>
          </w:rPr>
          <w:t>pressafgu74@mail.ru</w:t>
        </w:r>
      </w:hyperlink>
      <w:r>
        <w:rPr>
          <w:rFonts w:eastAsia="Arial Unicode MS" w:cs="Times New Roman" w:ascii="Times New Roman" w:hAnsi="Times New Roman"/>
          <w:sz w:val="24"/>
          <w:szCs w:val="24"/>
          <w:lang w:eastAsia="hi-IN" w:bidi="hi-IN"/>
        </w:rPr>
        <w:t> </w:t>
        <w:br/>
      </w:r>
      <w:r>
        <w:rPr>
          <w:rFonts w:eastAsia="Arial Unicode MS" w:cs="Times New Roman" w:ascii="Times New Roman" w:hAnsi="Times New Roman"/>
          <w:b/>
          <w:bCs/>
          <w:sz w:val="24"/>
          <w:szCs w:val="24"/>
          <w:lang w:eastAsia="hi-IN" w:bidi="hi-IN"/>
        </w:rPr>
        <w:t>Сайт</w:t>
      </w:r>
      <w:r>
        <w:rPr>
          <w:rFonts w:eastAsia="Arial Unicode MS" w:cs="Times New Roman" w:ascii="Times New Roman" w:hAnsi="Times New Roman"/>
          <w:sz w:val="24"/>
          <w:szCs w:val="24"/>
          <w:lang w:eastAsia="hi-IN" w:bidi="hi-IN"/>
        </w:rPr>
        <w:t>: </w:t>
      </w:r>
      <w:hyperlink r:id="rId6">
        <w:r>
          <w:rPr>
            <w:rStyle w:val="WW"/>
            <w:rFonts w:eastAsia="Arial Unicode MS" w:cs="Times New Roman" w:ascii="Times New Roman" w:hAnsi="Times New Roman"/>
            <w:sz w:val="24"/>
            <w:szCs w:val="24"/>
            <w:lang w:eastAsia="hi-IN" w:bidi="hi-IN"/>
          </w:rPr>
          <w:t>kadastr.ru</w:t>
        </w:r>
      </w:hyperlink>
      <w:r>
        <w:rPr>
          <w:rFonts w:eastAsia="Arial Unicode MS" w:cs="Times New Roman" w:ascii="Times New Roman" w:hAnsi="Times New Roman"/>
          <w:sz w:val="24"/>
          <w:szCs w:val="24"/>
          <w:lang w:eastAsia="hi-IN" w:bidi="hi-IN"/>
        </w:rPr>
        <w:t xml:space="preserve"> (регион </w:t>
      </w:r>
      <w:r>
        <w:rPr>
          <w:rFonts w:cs="Times New Roman" w:ascii="Times New Roman" w:hAnsi="Times New Roman"/>
          <w:sz w:val="24"/>
          <w:szCs w:val="24"/>
          <w:lang w:eastAsia="hi-IN"/>
        </w:rPr>
        <w:t>–</w:t>
      </w:r>
      <w:r>
        <w:rPr>
          <w:rFonts w:eastAsia="Arial Unicode MS" w:cs="Times New Roman" w:ascii="Times New Roman" w:hAnsi="Times New Roman"/>
          <w:sz w:val="24"/>
          <w:szCs w:val="24"/>
          <w:lang w:eastAsia="hi-IN" w:bidi="hi-IN"/>
        </w:rPr>
        <w:t xml:space="preserve"> Челябинская область)</w:t>
        <w:br/>
      </w:r>
      <w:r>
        <w:rPr>
          <w:rFonts w:eastAsia="Arial Unicode MS" w:cs="Times New Roman" w:ascii="Times New Roman" w:hAnsi="Times New Roman"/>
          <w:b/>
          <w:bCs/>
          <w:sz w:val="24"/>
          <w:szCs w:val="24"/>
          <w:lang w:eastAsia="hi-IN" w:bidi="hi-IN"/>
        </w:rPr>
        <w:t>ВКонтакте</w:t>
      </w:r>
      <w:r>
        <w:rPr>
          <w:rFonts w:eastAsia="Arial Unicode MS" w:cs="Times New Roman" w:ascii="Times New Roman" w:hAnsi="Times New Roman"/>
          <w:sz w:val="24"/>
          <w:szCs w:val="24"/>
          <w:lang w:eastAsia="hi-IN" w:bidi="hi-IN"/>
        </w:rPr>
        <w:t>: </w:t>
      </w:r>
      <w:hyperlink r:id="rId7">
        <w:bookmarkEnd w:id="1"/>
        <w:r>
          <w:rPr>
            <w:rStyle w:val="WW"/>
            <w:rFonts w:eastAsia="Arial Unicode MS" w:cs="Times New Roman" w:ascii="Times New Roman" w:hAnsi="Times New Roman"/>
            <w:sz w:val="24"/>
            <w:szCs w:val="24"/>
            <w:lang w:eastAsia="hi-IN" w:bidi="hi-IN"/>
          </w:rPr>
          <w:t>vk.com/fkp74</w:t>
        </w:r>
      </w:hyperlink>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1e36"/>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7b3201"/>
    <w:rPr>
      <w:color w:val="0563C1" w:themeColor="hyperlink"/>
      <w:u w:val="single"/>
    </w:rPr>
  </w:style>
  <w:style w:type="character" w:styleId="Annotationreference">
    <w:name w:val="annotation reference"/>
    <w:basedOn w:val="DefaultParagraphFont"/>
    <w:uiPriority w:val="99"/>
    <w:semiHidden/>
    <w:unhideWhenUsed/>
    <w:qFormat/>
    <w:rsid w:val="00887b47"/>
    <w:rPr>
      <w:sz w:val="16"/>
      <w:szCs w:val="16"/>
    </w:rPr>
  </w:style>
  <w:style w:type="character" w:styleId="Style15" w:customStyle="1">
    <w:name w:val="Текст примечания Знак"/>
    <w:basedOn w:val="DefaultParagraphFont"/>
    <w:link w:val="a5"/>
    <w:uiPriority w:val="99"/>
    <w:semiHidden/>
    <w:qFormat/>
    <w:rsid w:val="00887b47"/>
    <w:rPr>
      <w:sz w:val="20"/>
      <w:szCs w:val="20"/>
    </w:rPr>
  </w:style>
  <w:style w:type="character" w:styleId="Style16" w:customStyle="1">
    <w:name w:val="Тема примечания Знак"/>
    <w:basedOn w:val="Style15"/>
    <w:link w:val="a7"/>
    <w:uiPriority w:val="99"/>
    <w:semiHidden/>
    <w:qFormat/>
    <w:rsid w:val="00887b47"/>
    <w:rPr>
      <w:b/>
      <w:bCs/>
      <w:sz w:val="20"/>
      <w:szCs w:val="20"/>
    </w:rPr>
  </w:style>
  <w:style w:type="character" w:styleId="Style17" w:customStyle="1">
    <w:name w:val="Текст выноски Знак"/>
    <w:basedOn w:val="DefaultParagraphFont"/>
    <w:link w:val="a9"/>
    <w:uiPriority w:val="99"/>
    <w:semiHidden/>
    <w:qFormat/>
    <w:rsid w:val="00887b47"/>
    <w:rPr>
      <w:rFonts w:ascii="Segoe UI" w:hAnsi="Segoe UI" w:cs="Segoe UI"/>
      <w:sz w:val="18"/>
      <w:szCs w:val="18"/>
    </w:rPr>
  </w:style>
  <w:style w:type="character" w:styleId="WW">
    <w:name w:val="WW-Интернет-ссылка"/>
    <w:qFormat/>
    <w:rPr>
      <w:color w:val="0000FF"/>
      <w:u w:val="single"/>
    </w:rPr>
  </w:style>
  <w:style w:type="character" w:styleId="Style18">
    <w:name w:val="Посещённая гиперссылка"/>
    <w:rPr>
      <w:color w:val="800000"/>
      <w:u w:val="single"/>
      <w:lang w:val="zxx" w:bidi="zxx"/>
    </w:rPr>
  </w:style>
  <w:style w:type="paragraph" w:styleId="Style19">
    <w:name w:val="Заголовок"/>
    <w:basedOn w:val="Normal"/>
    <w:next w:val="Style20"/>
    <w:qFormat/>
    <w:pPr>
      <w:keepNext/>
      <w:spacing w:before="240" w:after="120"/>
    </w:pPr>
    <w:rPr>
      <w:rFonts w:ascii="Liberation Sans" w:hAnsi="Liberation Sans" w:eastAsia="Lucida Sans Unicode"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Annotationtext">
    <w:name w:val="annotation text"/>
    <w:basedOn w:val="Normal"/>
    <w:link w:val="a6"/>
    <w:uiPriority w:val="99"/>
    <w:semiHidden/>
    <w:unhideWhenUsed/>
    <w:qFormat/>
    <w:rsid w:val="00887b47"/>
    <w:pPr>
      <w:spacing w:lineRule="auto" w:line="240"/>
    </w:pPr>
    <w:rPr>
      <w:sz w:val="20"/>
      <w:szCs w:val="20"/>
    </w:rPr>
  </w:style>
  <w:style w:type="paragraph" w:styleId="Annotationsubject">
    <w:name w:val="annotation subject"/>
    <w:basedOn w:val="Annotationtext"/>
    <w:link w:val="a8"/>
    <w:uiPriority w:val="99"/>
    <w:semiHidden/>
    <w:unhideWhenUsed/>
    <w:qFormat/>
    <w:rsid w:val="00887b47"/>
    <w:pPr/>
    <w:rPr>
      <w:b/>
      <w:bCs/>
    </w:rPr>
  </w:style>
  <w:style w:type="paragraph" w:styleId="BalloonText">
    <w:name w:val="Balloon Text"/>
    <w:basedOn w:val="Normal"/>
    <w:link w:val="aa"/>
    <w:uiPriority w:val="99"/>
    <w:semiHidden/>
    <w:unhideWhenUsed/>
    <w:qFormat/>
    <w:rsid w:val="00887b47"/>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f64487"/>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basedOn w:val="Normal"/>
    <w:uiPriority w:val="1"/>
    <w:qFormat/>
    <w:rsid w:val="00855e63"/>
    <w:pPr>
      <w:spacing w:lineRule="auto" w:line="240" w:before="0" w:after="0"/>
    </w:pPr>
    <w:rPr>
      <w:rFonts w:ascii="Calibri" w:hAnsi="Calibri" w:cs="Times New Roman"/>
    </w:rPr>
  </w:style>
  <w:style w:type="paragraph" w:styleId="Msonormalmailrucssattributepostfix" w:customStyle="1">
    <w:name w:val="msonormal_mailru_css_attribute_postfix"/>
    <w:basedOn w:val="Normal"/>
    <w:qFormat/>
    <w:rsid w:val="00661b29"/>
    <w:pPr>
      <w:spacing w:lineRule="auto" w:line="240" w:beforeAutospacing="1" w:afterAutospacing="1"/>
    </w:pPr>
    <w:rPr>
      <w:rFonts w:ascii="Times New Roman" w:hAnsi="Times New Roman" w:eastAsia="Times New Roman" w:cs="Times New Roman"/>
      <w:sz w:val="24"/>
      <w:szCs w:val="24"/>
      <w:lang w:eastAsia="ru-RU"/>
    </w:rPr>
  </w:style>
  <w:style w:type="paragraph" w:styleId="Style24">
    <w:name w:val="Обычный (веб)"/>
    <w:basedOn w:val="Normal"/>
    <w:qFormat/>
    <w:pPr>
      <w:widowControl/>
      <w:suppressAutoHyphens w:val="false"/>
      <w:spacing w:before="280" w:after="280"/>
    </w:pPr>
    <w:rPr>
      <w:rFonts w:eastAsia="Times New Roman"/>
      <w:color w:val="000000"/>
      <w:lang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pv.kadastr.ru/" TargetMode="External"/><Relationship Id="rId4" Type="http://schemas.openxmlformats.org/officeDocument/2006/relationships/hyperlink" Target="https://spv.kadastr.ru/" TargetMode="External"/><Relationship Id="rId5" Type="http://schemas.openxmlformats.org/officeDocument/2006/relationships/hyperlink" Target="mailto:pressafgu74@mail.ru" TargetMode="External"/><Relationship Id="rId6" Type="http://schemas.openxmlformats.org/officeDocument/2006/relationships/hyperlink" Target="http://kadastr.ru/site/press/news.htm" TargetMode="External"/><Relationship Id="rId7" Type="http://schemas.openxmlformats.org/officeDocument/2006/relationships/hyperlink" Target="http://https/vk.com/fkp74"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LibreOffice/5.2.2.2$Windows_x86 LibreOffice_project/8f96e87c890bf8fa77463cd4b640a2312823f3ad</Application>
  <Pages>5</Pages>
  <Words>821</Words>
  <Characters>5845</Characters>
  <CharactersWithSpaces>6672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2020-01-31T12:16:00Z</dcterms:created>
  <dc:creator>Игошина Екатерина Викторовна</dc:creator>
  <dc:description/>
  <dc:language>ru-RU</dc:language>
  <cp:lastModifiedBy/>
  <cp:lastPrinted>2020-01-30T08:17:00Z</cp:lastPrinted>
  <dcterms:modified xsi:type="dcterms:W3CDTF">2020-02-03T14:10:46Z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