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4F" w:rsidRDefault="00D13C4F" w:rsidP="00D13C4F">
      <w:pPr>
        <w:suppressAutoHyphens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Права и обязанности граждан в условиях действия новых правил предоставления коммунальных услуг</w:t>
      </w:r>
    </w:p>
    <w:p w:rsidR="00D13C4F" w:rsidRDefault="00D13C4F" w:rsidP="00D13C4F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13C4F" w:rsidRDefault="00D13C4F" w:rsidP="00D13C4F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Согласно новых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года № 354 и вступающих в силу 1 сентября 2012 года по каждому виду коммунальных услуг вводится 2 платежа: за потребление внутри жилого помещения и  за потребление на </w:t>
      </w:r>
      <w:proofErr w:type="spellStart"/>
      <w:r>
        <w:rPr>
          <w:szCs w:val="28"/>
        </w:rPr>
        <w:t>общедомовые</w:t>
      </w:r>
      <w:proofErr w:type="spellEnd"/>
      <w:r>
        <w:rPr>
          <w:szCs w:val="28"/>
        </w:rPr>
        <w:t xml:space="preserve"> нужды (потребляемые в процессе использования общего имущества в многоквартирном доме</w:t>
      </w:r>
      <w:proofErr w:type="gramEnd"/>
      <w:r>
        <w:rPr>
          <w:szCs w:val="28"/>
        </w:rPr>
        <w:t xml:space="preserve">- п. 40). </w:t>
      </w:r>
    </w:p>
    <w:p w:rsidR="00D13C4F" w:rsidRDefault="00D13C4F" w:rsidP="00D13C4F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П.п. 42-44  указанных Правил регламентирован порядок расчета и внесения  платы за коммунальные услуги, в том числе за коммунальную услугу на </w:t>
      </w:r>
      <w:proofErr w:type="spellStart"/>
      <w:r>
        <w:rPr>
          <w:szCs w:val="28"/>
        </w:rPr>
        <w:t>общедомовые</w:t>
      </w:r>
      <w:proofErr w:type="spellEnd"/>
      <w:r>
        <w:rPr>
          <w:szCs w:val="28"/>
        </w:rPr>
        <w:t xml:space="preserve"> нужды. </w:t>
      </w:r>
    </w:p>
    <w:p w:rsidR="00D13C4F" w:rsidRDefault="00D13C4F" w:rsidP="00D13C4F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этом объем коммунальной услуги, предоставленной за расчетный период на </w:t>
      </w:r>
      <w:proofErr w:type="spellStart"/>
      <w:r>
        <w:rPr>
          <w:szCs w:val="28"/>
        </w:rPr>
        <w:t>общедомовые</w:t>
      </w:r>
      <w:proofErr w:type="spellEnd"/>
      <w:r>
        <w:rPr>
          <w:szCs w:val="28"/>
        </w:rPr>
        <w:t xml:space="preserve"> нужды, рассчитывается и распределяется между потребителями пропорционально размеру общей площади принадлежащего каждому потребителю (находящегося в его пользовании) жилого или нежилого помещения в многоквартирном доме.</w:t>
      </w:r>
    </w:p>
    <w:p w:rsidR="00D13C4F" w:rsidRDefault="00D13C4F" w:rsidP="00D13C4F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Согласно п. 46  Правил плата за соответствующий вид коммунальной услуги, предоставленной за расчетный период на </w:t>
      </w:r>
      <w:proofErr w:type="spellStart"/>
      <w:r>
        <w:rPr>
          <w:szCs w:val="28"/>
        </w:rPr>
        <w:t>общедомовые</w:t>
      </w:r>
      <w:proofErr w:type="spellEnd"/>
      <w:r>
        <w:rPr>
          <w:szCs w:val="28"/>
        </w:rPr>
        <w:t xml:space="preserve"> нужды, потребителям не начисляется, если при расчете объема коммунальной услуги, предоставленной за расчетный период на </w:t>
      </w:r>
      <w:proofErr w:type="spellStart"/>
      <w:r>
        <w:rPr>
          <w:szCs w:val="28"/>
        </w:rPr>
        <w:t>общедомовые</w:t>
      </w:r>
      <w:proofErr w:type="spellEnd"/>
      <w:r>
        <w:rPr>
          <w:szCs w:val="28"/>
        </w:rPr>
        <w:t xml:space="preserve"> нужды, будет установлено, что объем коммунального ресурса, определенный исходя из показаний коллективного (</w:t>
      </w:r>
      <w:proofErr w:type="spellStart"/>
      <w:r>
        <w:rPr>
          <w:szCs w:val="28"/>
        </w:rPr>
        <w:t>общедомового</w:t>
      </w:r>
      <w:proofErr w:type="spellEnd"/>
      <w:r>
        <w:rPr>
          <w:szCs w:val="28"/>
        </w:rPr>
        <w:t>) прибора учета за этот расчетный период, меньше чем сумма объемов соответствующего вида коммунальной услуги, предоставленной</w:t>
      </w:r>
      <w:proofErr w:type="gramEnd"/>
      <w:r>
        <w:rPr>
          <w:szCs w:val="28"/>
        </w:rPr>
        <w:t xml:space="preserve"> за этот расчетный период потребителям во всех жилых и нежилых помещениях.</w:t>
      </w:r>
    </w:p>
    <w:p w:rsidR="00D13C4F" w:rsidRDefault="00D13C4F" w:rsidP="00D13C4F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Кроме того, п. 47 установлено, что  в случае образовавшейся разницы между показаниями приборов учета, исполнитель обязан:</w:t>
      </w:r>
    </w:p>
    <w:p w:rsidR="00D13C4F" w:rsidRDefault="00D13C4F" w:rsidP="00D13C4F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-распределить между всеми жилыми помещениями (квартирами) пропорционально размеру общей площади каждого жилого помещения (квартиры) - в отношении отопления и газоснабжения для нужд отопления либо пропорционально количеству человек, постоянно и временно проживающих в каждом жилом помещении (квартире) - в отношении холодного и горячего водоснабжения, водоотведения, электроснабжения, газоснабжения для приготовления пищи и (или) подогрева воды;</w:t>
      </w:r>
      <w:proofErr w:type="gramEnd"/>
    </w:p>
    <w:p w:rsidR="00D13C4F" w:rsidRDefault="00D13C4F" w:rsidP="00D13C4F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-уменьшить на объем коммунального ресурса, отнесенный в ходе распределения на жилое помещение (квартиру), объем аналогичного коммунального ресурса, определенный для потребителя в жилом помещении за этот расчетный период в соответствии с </w:t>
      </w:r>
      <w:hyperlink r:id="rId4" w:history="1">
        <w:r>
          <w:rPr>
            <w:rStyle w:val="a3"/>
            <w:color w:val="auto"/>
            <w:szCs w:val="28"/>
            <w:u w:val="none"/>
          </w:rPr>
          <w:t>п. 42</w:t>
        </w:r>
      </w:hyperlink>
      <w:r>
        <w:rPr>
          <w:szCs w:val="28"/>
        </w:rPr>
        <w:t xml:space="preserve"> настоящих Правил,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услуги, предоставленной в жилое</w:t>
      </w:r>
      <w:proofErr w:type="gramEnd"/>
      <w:r>
        <w:rPr>
          <w:szCs w:val="28"/>
        </w:rPr>
        <w:t xml:space="preserve"> помещение (квартиру) за этот расчетный период. </w:t>
      </w:r>
      <w:proofErr w:type="gramStart"/>
      <w:r>
        <w:rPr>
          <w:szCs w:val="28"/>
        </w:rPr>
        <w:t xml:space="preserve">В случае если объем коммунального ресурса, приходящийся на какого-либо потребителя в </w:t>
      </w:r>
      <w:r>
        <w:rPr>
          <w:szCs w:val="28"/>
        </w:rPr>
        <w:lastRenderedPageBreak/>
        <w:t xml:space="preserve">результате распределения в соответствии с </w:t>
      </w:r>
      <w:hyperlink r:id="rId5" w:history="1">
        <w:proofErr w:type="spellStart"/>
        <w:r>
          <w:rPr>
            <w:rStyle w:val="a3"/>
            <w:color w:val="auto"/>
            <w:szCs w:val="28"/>
            <w:u w:val="none"/>
          </w:rPr>
          <w:t>пп</w:t>
        </w:r>
        <w:proofErr w:type="spellEnd"/>
        <w:r>
          <w:rPr>
            <w:rStyle w:val="a3"/>
            <w:color w:val="auto"/>
            <w:szCs w:val="28"/>
            <w:u w:val="none"/>
          </w:rPr>
          <w:t>. "а"</w:t>
        </w:r>
      </w:hyperlink>
      <w:r>
        <w:rPr>
          <w:szCs w:val="28"/>
        </w:rPr>
        <w:t xml:space="preserve"> настоящего пункта, превышает объем коммунального ресурса, определенный для потребителя в соответствии с </w:t>
      </w:r>
      <w:hyperlink r:id="rId6" w:history="1">
        <w:r>
          <w:rPr>
            <w:rStyle w:val="a3"/>
            <w:color w:val="auto"/>
            <w:szCs w:val="28"/>
            <w:u w:val="none"/>
          </w:rPr>
          <w:t>п. 42</w:t>
        </w:r>
      </w:hyperlink>
      <w:r>
        <w:rPr>
          <w:szCs w:val="28"/>
        </w:rPr>
        <w:t xml:space="preserve"> настоящих Правил, излишек коммунального ресурса на следующий расчетный период не переносится и при расчете размера платы в следующем расчетном периоде не учитывается.</w:t>
      </w:r>
      <w:proofErr w:type="gramEnd"/>
    </w:p>
    <w:p w:rsidR="00D13C4F" w:rsidRDefault="00D13C4F" w:rsidP="00D13C4F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Таким образом, оплата за потребленные собственником жилого помещения коммунальные услуги производится в соответствии с индивидуальным прибором учета, а платеж за </w:t>
      </w:r>
      <w:proofErr w:type="spellStart"/>
      <w:r>
        <w:rPr>
          <w:szCs w:val="28"/>
        </w:rPr>
        <w:t>общедомовые</w:t>
      </w:r>
      <w:proofErr w:type="spellEnd"/>
      <w:r>
        <w:rPr>
          <w:szCs w:val="28"/>
        </w:rPr>
        <w:t xml:space="preserve"> нужды может быть как равным нулю (в случае соответствия объемов потребления собственниками и показаний </w:t>
      </w:r>
      <w:proofErr w:type="spellStart"/>
      <w:r>
        <w:rPr>
          <w:szCs w:val="28"/>
        </w:rPr>
        <w:t>общедомового</w:t>
      </w:r>
      <w:proofErr w:type="spellEnd"/>
      <w:r>
        <w:rPr>
          <w:szCs w:val="28"/>
        </w:rPr>
        <w:t xml:space="preserve"> прибора учета) так и равным сумме, распределенной  пропорционально площади жилого помещения (в случае образовавшейся разницы между </w:t>
      </w:r>
      <w:proofErr w:type="spellStart"/>
      <w:r>
        <w:rPr>
          <w:szCs w:val="28"/>
        </w:rPr>
        <w:t>общедомовым</w:t>
      </w:r>
      <w:proofErr w:type="spellEnd"/>
      <w:r>
        <w:rPr>
          <w:szCs w:val="28"/>
        </w:rPr>
        <w:t xml:space="preserve"> и индивидуальным прибором учета). </w:t>
      </w:r>
      <w:proofErr w:type="gramEnd"/>
    </w:p>
    <w:p w:rsidR="00D13C4F" w:rsidRDefault="00D13C4F" w:rsidP="00D13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 соответствии с п. 56 Постановления Правительства РФ от 06.05.2011 N 354 (ред. от 19.09.2013)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исполнитель вправе, но не обязан составить акт об установлении количества граждан, временно проживающих в жилом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помещении в том случае, если жилое помещение не оборудовано индивидуальным или общим (квартирным) прибором учета холодной воды, горячей воды, электрической энергии и газа и исполнитель располагает сведениями о временно проживающих в жилом помещении потребителях, не зарегистрированных в этом помещении по постоянному (временному) месту жительства или месту пребывания.</w:t>
      </w:r>
      <w:proofErr w:type="gramEnd"/>
    </w:p>
    <w:p w:rsidR="00256B94" w:rsidRDefault="00256B94"/>
    <w:p w:rsidR="00D13C4F" w:rsidRDefault="00D13C4F"/>
    <w:p w:rsidR="00D13C4F" w:rsidRDefault="00D13C4F">
      <w:r>
        <w:t>Прокурор города</w:t>
      </w:r>
    </w:p>
    <w:p w:rsidR="00D13C4F" w:rsidRDefault="00D13C4F"/>
    <w:p w:rsidR="00D13C4F" w:rsidRDefault="00D13C4F">
      <w:r>
        <w:t>младший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А.А. Путилов</w:t>
      </w:r>
    </w:p>
    <w:sectPr w:rsidR="00D13C4F" w:rsidSect="00D13C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3C4F"/>
    <w:rsid w:val="00256B94"/>
    <w:rsid w:val="006673D7"/>
    <w:rsid w:val="00D1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F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8F64FB94F9B9A1F489F6BD0F4A1085FD128C5FD655D1AB53D15CCDA56CC8B8965F9667F57208CO5T7I" TargetMode="External"/><Relationship Id="rId5" Type="http://schemas.openxmlformats.org/officeDocument/2006/relationships/hyperlink" Target="consultantplus://offline/ref=D028F64FB94F9B9A1F489F6BD0F4A1085FD128C5FD655D1AB53D15CCDA56CC8B8965F9667F57208EO5T3I" TargetMode="External"/><Relationship Id="rId4" Type="http://schemas.openxmlformats.org/officeDocument/2006/relationships/hyperlink" Target="consultantplus://offline/ref=D028F64FB94F9B9A1F489F6BD0F4A1085FD128C5FD655D1AB53D15CCDA56CC8B8965F9667F57208CO5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2015-07-02T06:43:00Z</dcterms:created>
  <dcterms:modified xsi:type="dcterms:W3CDTF">2015-07-02T06:46:00Z</dcterms:modified>
</cp:coreProperties>
</file>